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31" w:rsidRPr="0055541D" w:rsidRDefault="001B5631" w:rsidP="001B5631">
      <w:pPr>
        <w:pStyle w:val="1"/>
      </w:pPr>
      <w:bookmarkStart w:id="0" w:name="_Toc338164440"/>
      <w:proofErr w:type="spellStart"/>
      <w:r w:rsidRPr="0055541D">
        <w:rPr>
          <w:rFonts w:hint="eastAsia"/>
        </w:rPr>
        <w:t>运筹学与控制论硕士研究生培养方案</w:t>
      </w:r>
      <w:bookmarkEnd w:id="0"/>
      <w:proofErr w:type="spellEnd"/>
    </w:p>
    <w:p w:rsidR="001B5631" w:rsidRPr="0055541D" w:rsidRDefault="001B5631" w:rsidP="001B5631">
      <w:pPr>
        <w:pStyle w:val="2"/>
      </w:pPr>
      <w:r w:rsidRPr="0055541D">
        <w:rPr>
          <w:rFonts w:hint="eastAsia"/>
        </w:rPr>
        <w:t>（专业代码：</w:t>
      </w:r>
      <w:r w:rsidRPr="0055541D">
        <w:t xml:space="preserve">070105    </w:t>
      </w:r>
      <w:r w:rsidRPr="0055541D">
        <w:rPr>
          <w:rFonts w:hint="eastAsia"/>
        </w:rPr>
        <w:t>授理学硕士学位）</w:t>
      </w:r>
    </w:p>
    <w:p w:rsidR="001B5631" w:rsidRPr="0055541D" w:rsidRDefault="001B5631" w:rsidP="001B5631">
      <w:pPr>
        <w:pStyle w:val="3"/>
      </w:pPr>
      <w:r w:rsidRPr="0055541D">
        <w:rPr>
          <w:rFonts w:hint="eastAsia"/>
        </w:rPr>
        <w:t>一、培养目标</w:t>
      </w:r>
    </w:p>
    <w:p w:rsidR="001B5631" w:rsidRPr="0055541D" w:rsidRDefault="001B5631" w:rsidP="001B5631">
      <w:pPr>
        <w:pStyle w:val="a3"/>
        <w:spacing w:line="295" w:lineRule="auto"/>
        <w:ind w:firstLineChars="200" w:firstLine="442"/>
        <w:rPr>
          <w:rFonts w:ascii="Times New Roman" w:hAnsi="Times New Roman" w:cs="Times New Roman"/>
          <w:b/>
          <w:sz w:val="22"/>
          <w:szCs w:val="22"/>
        </w:rPr>
      </w:pPr>
      <w:r w:rsidRPr="0055541D">
        <w:rPr>
          <w:rFonts w:ascii="Times New Roman" w:hAnsi="Times New Roman" w:cs="Times New Roman"/>
          <w:b/>
          <w:sz w:val="22"/>
          <w:szCs w:val="22"/>
        </w:rPr>
        <w:t>1</w:t>
      </w:r>
      <w:r w:rsidRPr="0055541D">
        <w:rPr>
          <w:rFonts w:ascii="Times New Roman" w:hAnsi="Times New Roman" w:cs="Times New Roman" w:hint="eastAsia"/>
          <w:b/>
          <w:sz w:val="22"/>
          <w:szCs w:val="22"/>
        </w:rPr>
        <w:t>．硕士学位获得者应坚持四项基本原则，热爱祖国，身体健康，有良好的思想品德和学术道德，积极为社会主义现代化建设服务。</w:t>
      </w:r>
    </w:p>
    <w:p w:rsidR="001B5631" w:rsidRPr="0055541D" w:rsidRDefault="001B5631" w:rsidP="001B5631">
      <w:pPr>
        <w:spacing w:line="295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．本学科培养的硕士应是运筹学与控制论方面的高级研究人才，必须具有扎实的基础理论和系统的专业知识，必须具有理论与实践相结合和独立从事科学研究的能力，并在有关研究方向上做出创造性的成果。</w:t>
      </w:r>
    </w:p>
    <w:p w:rsidR="001B5631" w:rsidRPr="0055541D" w:rsidRDefault="001B5631" w:rsidP="001B5631">
      <w:pPr>
        <w:pStyle w:val="3"/>
      </w:pPr>
      <w:r w:rsidRPr="0055541D">
        <w:rPr>
          <w:rFonts w:hint="eastAsia"/>
        </w:rPr>
        <w:t>二、主要研究方向</w:t>
      </w:r>
    </w:p>
    <w:p w:rsidR="001B5631" w:rsidRPr="0055541D" w:rsidRDefault="001B5631" w:rsidP="001B5631">
      <w:pPr>
        <w:tabs>
          <w:tab w:val="left" w:pos="4840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．分数阶微分控制系统</w:t>
      </w:r>
    </w:p>
    <w:p w:rsidR="001B5631" w:rsidRPr="0055541D" w:rsidRDefault="001B5631" w:rsidP="001B5631">
      <w:pPr>
        <w:tabs>
          <w:tab w:val="left" w:pos="4840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．非线性控制系统</w:t>
      </w:r>
    </w:p>
    <w:p w:rsidR="001B5631" w:rsidRPr="0055541D" w:rsidRDefault="001B5631" w:rsidP="001B5631">
      <w:pPr>
        <w:tabs>
          <w:tab w:val="left" w:pos="4620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．运筹学与智能化算法</w:t>
      </w:r>
    </w:p>
    <w:p w:rsidR="001B5631" w:rsidRPr="0055541D" w:rsidRDefault="001B5631" w:rsidP="001B5631">
      <w:pPr>
        <w:tabs>
          <w:tab w:val="left" w:pos="4620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4</w:t>
      </w:r>
      <w:r w:rsidRPr="0055541D">
        <w:rPr>
          <w:rFonts w:hint="eastAsia"/>
          <w:b/>
          <w:sz w:val="22"/>
        </w:rPr>
        <w:t>．金融工程</w:t>
      </w:r>
    </w:p>
    <w:p w:rsidR="001B5631" w:rsidRPr="0055541D" w:rsidRDefault="001B5631" w:rsidP="001B5631">
      <w:pPr>
        <w:pStyle w:val="3"/>
      </w:pPr>
      <w:r w:rsidRPr="0055541D">
        <w:rPr>
          <w:rFonts w:hint="eastAsia"/>
        </w:rPr>
        <w:t>三、学习年限</w:t>
      </w:r>
    </w:p>
    <w:p w:rsidR="001B5631" w:rsidRPr="0055541D" w:rsidRDefault="001B5631" w:rsidP="001B5631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全日制攻读学术型硕士学位的学习年限为</w:t>
      </w: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年。</w:t>
      </w:r>
    </w:p>
    <w:p w:rsidR="001B5631" w:rsidRPr="0055541D" w:rsidRDefault="001B5631" w:rsidP="001B5631">
      <w:pPr>
        <w:pStyle w:val="3"/>
      </w:pPr>
      <w:r w:rsidRPr="0055541D">
        <w:rPr>
          <w:rFonts w:hint="eastAsia"/>
        </w:rPr>
        <w:t>四、学分要求与分配</w:t>
      </w:r>
    </w:p>
    <w:p w:rsidR="001B5631" w:rsidRPr="0055541D" w:rsidRDefault="001B5631" w:rsidP="001B5631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总学分要求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36</w:t>
      </w:r>
      <w:r w:rsidRPr="0055541D">
        <w:rPr>
          <w:rFonts w:hint="eastAsia"/>
          <w:b/>
          <w:sz w:val="22"/>
        </w:rPr>
        <w:t>学分，其中学位课学分要求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24</w:t>
      </w:r>
      <w:r w:rsidRPr="0055541D">
        <w:rPr>
          <w:rFonts w:hint="eastAsia"/>
          <w:b/>
          <w:sz w:val="22"/>
        </w:rPr>
        <w:t>学分，研究环节要求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12</w:t>
      </w:r>
      <w:r w:rsidRPr="0055541D">
        <w:rPr>
          <w:rFonts w:hint="eastAsia"/>
          <w:b/>
          <w:sz w:val="22"/>
        </w:rPr>
        <w:t>学分，具体学分分配如下表：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1911"/>
        <w:gridCol w:w="5568"/>
      </w:tblGrid>
      <w:tr w:rsidR="001B5631" w:rsidRPr="0055541D" w:rsidTr="00007200">
        <w:trPr>
          <w:trHeight w:val="454"/>
        </w:trPr>
        <w:tc>
          <w:tcPr>
            <w:tcW w:w="492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总学分</w:t>
            </w:r>
          </w:p>
        </w:tc>
        <w:tc>
          <w:tcPr>
            <w:tcW w:w="4508" w:type="pct"/>
            <w:gridSpan w:val="2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36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1B5631" w:rsidRPr="0055541D" w:rsidTr="00007200">
        <w:trPr>
          <w:trHeight w:val="454"/>
        </w:trPr>
        <w:tc>
          <w:tcPr>
            <w:tcW w:w="492" w:type="pct"/>
            <w:vMerge w:val="restar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修课</w:t>
            </w:r>
          </w:p>
          <w:p w:rsidR="001B5631" w:rsidRPr="0055541D" w:rsidRDefault="001B5631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152" w:type="pct"/>
            <w:vMerge w:val="restart"/>
            <w:vAlign w:val="center"/>
          </w:tcPr>
          <w:p w:rsidR="001B5631" w:rsidRPr="0055541D" w:rsidRDefault="001B5631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24</w:t>
            </w:r>
            <w:r w:rsidRPr="0055541D">
              <w:rPr>
                <w:rFonts w:hint="eastAsia"/>
                <w:b/>
                <w:kern w:val="0"/>
                <w:szCs w:val="21"/>
              </w:rPr>
              <w:t>学分其中，全英语课程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学分或国际一流课程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3356" w:type="pct"/>
            <w:vAlign w:val="center"/>
          </w:tcPr>
          <w:p w:rsidR="001B5631" w:rsidRPr="0055541D" w:rsidRDefault="001B5631" w:rsidP="00007200">
            <w:pPr>
              <w:spacing w:line="264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校级公共必修课程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5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学分，其中：中国特色理论与实践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学分；自然辩证法概论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学分；硕士</w:t>
            </w:r>
            <w:proofErr w:type="gramStart"/>
            <w:r w:rsidRPr="0055541D">
              <w:rPr>
                <w:rFonts w:hint="eastAsia"/>
                <w:b/>
                <w:kern w:val="0"/>
                <w:szCs w:val="21"/>
              </w:rPr>
              <w:t>一</w:t>
            </w:r>
            <w:proofErr w:type="gramEnd"/>
            <w:r w:rsidRPr="0055541D">
              <w:rPr>
                <w:rFonts w:hint="eastAsia"/>
                <w:b/>
                <w:kern w:val="0"/>
                <w:szCs w:val="21"/>
              </w:rPr>
              <w:t>外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</w:t>
            </w:r>
          </w:p>
          <w:p w:rsidR="001B5631" w:rsidRPr="0055541D" w:rsidRDefault="001B5631" w:rsidP="00007200">
            <w:pPr>
              <w:spacing w:line="264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校级公共选修课程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学分：人文类或理工类或其它类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1B5631" w:rsidRPr="0055541D" w:rsidTr="00007200">
        <w:trPr>
          <w:trHeight w:val="454"/>
        </w:trPr>
        <w:tc>
          <w:tcPr>
            <w:tcW w:w="49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52" w:type="pct"/>
            <w:vMerge/>
            <w:vAlign w:val="center"/>
          </w:tcPr>
          <w:p w:rsidR="001B5631" w:rsidRPr="0055541D" w:rsidRDefault="001B5631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1B5631" w:rsidRPr="0055541D" w:rsidRDefault="001B5631" w:rsidP="00007200">
            <w:pPr>
              <w:spacing w:line="264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一级学科基础课</w:t>
            </w:r>
            <w:r w:rsidRPr="0055541D">
              <w:rPr>
                <w:b/>
                <w:kern w:val="0"/>
                <w:szCs w:val="21"/>
              </w:rPr>
              <w:t>8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学分（必修）</w:t>
            </w:r>
          </w:p>
          <w:p w:rsidR="001B5631" w:rsidRPr="0055541D" w:rsidRDefault="001B5631" w:rsidP="00007200">
            <w:pPr>
              <w:spacing w:line="264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二级学科基础课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学分（限定选修）</w:t>
            </w:r>
          </w:p>
          <w:p w:rsidR="001B5631" w:rsidRPr="0055541D" w:rsidRDefault="001B5631" w:rsidP="00007200">
            <w:pPr>
              <w:spacing w:line="264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任选专业课</w:t>
            </w:r>
            <w:r w:rsidRPr="0055541D">
              <w:rPr>
                <w:b/>
                <w:kern w:val="0"/>
                <w:szCs w:val="21"/>
              </w:rPr>
              <w:t xml:space="preserve">4 </w:t>
            </w:r>
            <w:r w:rsidRPr="0055541D">
              <w:rPr>
                <w:rFonts w:hint="eastAsia"/>
                <w:b/>
                <w:kern w:val="0"/>
                <w:szCs w:val="21"/>
              </w:rPr>
              <w:t>（任选）</w:t>
            </w:r>
          </w:p>
          <w:p w:rsidR="001B5631" w:rsidRPr="0055541D" w:rsidRDefault="001B5631" w:rsidP="00007200">
            <w:pPr>
              <w:spacing w:line="264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跨一级学科课程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学分（任选）</w:t>
            </w:r>
          </w:p>
        </w:tc>
      </w:tr>
      <w:tr w:rsidR="001B5631" w:rsidRPr="0055541D" w:rsidTr="00007200">
        <w:trPr>
          <w:trHeight w:val="454"/>
        </w:trPr>
        <w:tc>
          <w:tcPr>
            <w:tcW w:w="49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52" w:type="pct"/>
            <w:vMerge/>
            <w:vAlign w:val="center"/>
          </w:tcPr>
          <w:p w:rsidR="001B5631" w:rsidRPr="0055541D" w:rsidRDefault="001B5631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1B5631" w:rsidRPr="0055541D" w:rsidRDefault="001B5631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补修课程、任选课程只计成绩，不计学分</w:t>
            </w:r>
          </w:p>
        </w:tc>
      </w:tr>
      <w:tr w:rsidR="001B5631" w:rsidRPr="0055541D" w:rsidTr="00007200">
        <w:trPr>
          <w:trHeight w:val="454"/>
        </w:trPr>
        <w:tc>
          <w:tcPr>
            <w:tcW w:w="492" w:type="pct"/>
            <w:vMerge w:val="restar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研究</w:t>
            </w:r>
          </w:p>
          <w:p w:rsidR="001B5631" w:rsidRPr="0055541D" w:rsidRDefault="001B5631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环节</w:t>
            </w:r>
          </w:p>
        </w:tc>
        <w:tc>
          <w:tcPr>
            <w:tcW w:w="1152" w:type="pct"/>
            <w:vMerge w:val="restart"/>
            <w:vAlign w:val="center"/>
          </w:tcPr>
          <w:p w:rsidR="001B5631" w:rsidRPr="0055541D" w:rsidRDefault="001B5631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12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3356" w:type="pct"/>
            <w:vAlign w:val="center"/>
          </w:tcPr>
          <w:p w:rsidR="001B5631" w:rsidRPr="0055541D" w:rsidRDefault="001B5631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文献阅读与选题报告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1B5631" w:rsidRPr="0055541D" w:rsidTr="00007200">
        <w:trPr>
          <w:trHeight w:val="454"/>
        </w:trPr>
        <w:tc>
          <w:tcPr>
            <w:tcW w:w="49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52" w:type="pct"/>
            <w:vMerge/>
            <w:vAlign w:val="center"/>
          </w:tcPr>
          <w:p w:rsidR="001B5631" w:rsidRPr="0055541D" w:rsidRDefault="001B5631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1B5631" w:rsidRPr="0055541D" w:rsidRDefault="001B5631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参加校内外公开学术报告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1B5631" w:rsidRPr="0055541D" w:rsidTr="00007200">
        <w:trPr>
          <w:trHeight w:val="454"/>
        </w:trPr>
        <w:tc>
          <w:tcPr>
            <w:tcW w:w="49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52" w:type="pct"/>
            <w:vMerge/>
            <w:vAlign w:val="center"/>
          </w:tcPr>
          <w:p w:rsidR="001B5631" w:rsidRPr="0055541D" w:rsidRDefault="001B5631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1B5631" w:rsidRPr="0055541D" w:rsidRDefault="001B5631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学位论文</w:t>
            </w:r>
            <w:r w:rsidRPr="0055541D">
              <w:rPr>
                <w:b/>
                <w:kern w:val="0"/>
                <w:szCs w:val="21"/>
              </w:rPr>
              <w:t>10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</w:tbl>
    <w:p w:rsidR="001B5631" w:rsidRPr="0055541D" w:rsidRDefault="001B5631" w:rsidP="001B5631">
      <w:pPr>
        <w:spacing w:line="288" w:lineRule="auto"/>
        <w:rPr>
          <w:b/>
          <w:sz w:val="22"/>
        </w:rPr>
      </w:pPr>
    </w:p>
    <w:p w:rsidR="001B5631" w:rsidRPr="0055541D" w:rsidRDefault="001B5631" w:rsidP="001B5631">
      <w:pPr>
        <w:pStyle w:val="3"/>
      </w:pPr>
      <w:r w:rsidRPr="0055541D">
        <w:rPr>
          <w:rFonts w:hint="eastAsia"/>
        </w:rPr>
        <w:lastRenderedPageBreak/>
        <w:t>五、课程设置及学分分配</w:t>
      </w:r>
    </w:p>
    <w:p w:rsidR="001B5631" w:rsidRPr="0055541D" w:rsidRDefault="001B5631" w:rsidP="001B5631">
      <w:pPr>
        <w:spacing w:line="288" w:lineRule="auto"/>
        <w:jc w:val="center"/>
        <w:rPr>
          <w:b/>
          <w:sz w:val="22"/>
        </w:rPr>
      </w:pPr>
      <w:r w:rsidRPr="0055541D">
        <w:rPr>
          <w:rFonts w:hint="eastAsia"/>
          <w:b/>
          <w:sz w:val="22"/>
        </w:rPr>
        <w:t>运筹学与控制论专业硕士研究生课程设置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3"/>
        <w:gridCol w:w="544"/>
        <w:gridCol w:w="809"/>
        <w:gridCol w:w="2313"/>
        <w:gridCol w:w="466"/>
        <w:gridCol w:w="466"/>
        <w:gridCol w:w="640"/>
        <w:gridCol w:w="1599"/>
        <w:gridCol w:w="946"/>
      </w:tblGrid>
      <w:tr w:rsidR="001B5631" w:rsidRPr="0055541D" w:rsidTr="00007200">
        <w:trPr>
          <w:cantSplit/>
          <w:trHeight w:val="397"/>
        </w:trPr>
        <w:tc>
          <w:tcPr>
            <w:tcW w:w="642" w:type="pct"/>
            <w:gridSpan w:val="2"/>
            <w:tcBorders>
              <w:tl2br w:val="single" w:sz="4" w:space="0" w:color="auto"/>
            </w:tcBorders>
            <w:vAlign w:val="center"/>
          </w:tcPr>
          <w:p w:rsidR="001B5631" w:rsidRPr="0055541D" w:rsidRDefault="001B5631" w:rsidP="00007200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right"/>
              <w:textAlignment w:val="auto"/>
              <w:rPr>
                <w:rFonts w:ascii="Times New Roman" w:eastAsia="宋体" w:hAnsi="Times New Roman" w:cs="Times New Roman"/>
                <w:b/>
                <w:bCs/>
                <w:kern w:val="2"/>
              </w:rPr>
            </w:pPr>
            <w:r w:rsidRPr="0055541D">
              <w:rPr>
                <w:rFonts w:ascii="Times New Roman" w:eastAsia="宋体" w:hAnsi="Times New Roman" w:cs="Times New Roman" w:hint="eastAsia"/>
                <w:b/>
                <w:bCs/>
                <w:kern w:val="2"/>
              </w:rPr>
              <w:t>类别</w:t>
            </w:r>
          </w:p>
          <w:p w:rsidR="001B5631" w:rsidRPr="0055541D" w:rsidRDefault="001B5631" w:rsidP="00007200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宋体" w:hAnsi="Times New Roman" w:cs="Times New Roman"/>
                <w:b/>
                <w:bCs/>
                <w:kern w:val="2"/>
              </w:rPr>
            </w:pPr>
            <w:r w:rsidRPr="0055541D">
              <w:rPr>
                <w:rFonts w:ascii="Times New Roman" w:eastAsia="宋体" w:hAnsi="Times New Roman" w:cs="Times New Roman" w:hint="eastAsia"/>
                <w:b/>
                <w:bCs/>
                <w:kern w:val="2"/>
              </w:rPr>
              <w:t>课程</w:t>
            </w: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课程</w:t>
            </w:r>
          </w:p>
          <w:p w:rsidR="001B5631" w:rsidRPr="0055541D" w:rsidRDefault="001B5631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课程名称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学时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学分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季节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开课单位</w:t>
            </w:r>
          </w:p>
        </w:tc>
        <w:tc>
          <w:tcPr>
            <w:tcW w:w="57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 w:val="restar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学位课程</w:t>
            </w:r>
          </w:p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 w:val="restart"/>
            <w:tcBorders>
              <w:bottom w:val="nil"/>
            </w:tcBorders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公</w:t>
            </w:r>
          </w:p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共</w:t>
            </w:r>
          </w:p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</w:t>
            </w:r>
          </w:p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修</w:t>
            </w:r>
          </w:p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程</w:t>
            </w: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408.602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自然辩证法概论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18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 w:val="restar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硕士研究生阶段</w:t>
            </w:r>
          </w:p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6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/>
            <w:tcBorders>
              <w:top w:val="nil"/>
              <w:bottom w:val="nil"/>
            </w:tcBorders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408.601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中国特色社会主义理论与实践研究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36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/>
            <w:tcBorders>
              <w:top w:val="nil"/>
              <w:bottom w:val="nil"/>
            </w:tcBorders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411.500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第一外国语（英语）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32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秋、春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外国语学院</w:t>
            </w:r>
          </w:p>
        </w:tc>
        <w:tc>
          <w:tcPr>
            <w:tcW w:w="573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/>
            <w:tcBorders>
              <w:top w:val="nil"/>
              <w:bottom w:val="nil"/>
            </w:tcBorders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人文类或理工类或其它类课程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 w:val="restar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一级</w:t>
            </w:r>
          </w:p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学科</w:t>
            </w:r>
          </w:p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基础</w:t>
            </w:r>
          </w:p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011.520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拓扑学（国际一流课程）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ind w:firstLineChars="98" w:firstLine="207"/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ind w:firstLineChars="98" w:firstLine="207"/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 w:val="restar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8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011.521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spacing w:val="-2"/>
                <w:szCs w:val="21"/>
              </w:rPr>
            </w:pPr>
            <w:r w:rsidRPr="0055541D">
              <w:rPr>
                <w:rFonts w:hint="eastAsia"/>
                <w:b/>
                <w:spacing w:val="-2"/>
                <w:szCs w:val="21"/>
              </w:rPr>
              <w:t>泛函分析（国际一流课程）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011.522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代数学（国际一流课程）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 w:val="restar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二级</w:t>
            </w:r>
          </w:p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学科</w:t>
            </w:r>
          </w:p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基础</w:t>
            </w:r>
          </w:p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011.528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偏微分方程</w:t>
            </w:r>
            <w:r w:rsidRPr="0055541D">
              <w:rPr>
                <w:rFonts w:hint="eastAsia"/>
                <w:b/>
                <w:szCs w:val="21"/>
              </w:rPr>
              <w:t>（国际一流课程）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 w:val="restar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限定选修</w:t>
            </w: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011.531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运筹理论、模型与方法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011.530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广义函数额与</w:t>
            </w:r>
            <w:proofErr w:type="spellStart"/>
            <w:r w:rsidRPr="0055541D">
              <w:rPr>
                <w:b/>
                <w:kern w:val="0"/>
                <w:szCs w:val="21"/>
              </w:rPr>
              <w:t>Sobolev</w:t>
            </w:r>
            <w:proofErr w:type="spellEnd"/>
            <w:r w:rsidRPr="0055541D">
              <w:rPr>
                <w:rFonts w:hint="eastAsia"/>
                <w:b/>
                <w:kern w:val="0"/>
                <w:szCs w:val="21"/>
              </w:rPr>
              <w:t>空间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011.533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微分方程现代数值算法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011.529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测度论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 w:val="restar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硕士专业选修课程</w:t>
            </w: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011.812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数学控制论基础</w:t>
            </w:r>
            <w:r w:rsidRPr="0055541D">
              <w:rPr>
                <w:rFonts w:hint="eastAsia"/>
                <w:b/>
                <w:szCs w:val="21"/>
              </w:rPr>
              <w:t>（全英语课程）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 w:val="restar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011.540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金融决策理论与博弈分析（全英语课程）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011.534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半群与发展方程</w:t>
            </w:r>
            <w:r w:rsidRPr="0055541D">
              <w:rPr>
                <w:rFonts w:hint="eastAsia"/>
                <w:b/>
                <w:szCs w:val="21"/>
              </w:rPr>
              <w:t>（全英语课程）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011.811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最优控制论基础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011.540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金融工程的理论与方法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011.804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非线性发展方程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011.805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无穷维动力系统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011.544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非线性泛函分析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011.814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随机动力系统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011.535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现代数学物理方法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1B5631" w:rsidRPr="0055541D" w:rsidRDefault="001B5631" w:rsidP="0000720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跨一级学科课程</w:t>
            </w: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2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 w:val="restar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非学位课</w:t>
            </w:r>
          </w:p>
        </w:tc>
        <w:tc>
          <w:tcPr>
            <w:tcW w:w="331" w:type="pct"/>
            <w:vMerge w:val="restar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补修</w:t>
            </w:r>
          </w:p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课程</w:t>
            </w: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高等数值分析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 w:val="restar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本科非数学类的硕士生必修</w:t>
            </w:r>
          </w:p>
        </w:tc>
      </w:tr>
      <w:tr w:rsidR="001B5631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微分方程现代数值算法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  <w:tr w:rsidR="001B5631" w:rsidRPr="0055541D" w:rsidTr="00007200">
        <w:trPr>
          <w:cantSplit/>
          <w:trHeight w:val="397"/>
        </w:trPr>
        <w:tc>
          <w:tcPr>
            <w:tcW w:w="642" w:type="pct"/>
            <w:gridSpan w:val="2"/>
            <w:vMerge w:val="restar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研究</w:t>
            </w:r>
          </w:p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环节</w:t>
            </w: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650.501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spacing w:val="-2"/>
                <w:szCs w:val="21"/>
              </w:rPr>
            </w:pPr>
            <w:r w:rsidRPr="0055541D">
              <w:rPr>
                <w:rFonts w:hint="eastAsia"/>
                <w:b/>
                <w:spacing w:val="-2"/>
                <w:szCs w:val="21"/>
              </w:rPr>
              <w:t>文献阅读与选题报告（硕）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 w:val="restar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  <w:tr w:rsidR="001B5631" w:rsidRPr="0055541D" w:rsidTr="00007200">
        <w:trPr>
          <w:cantSplit/>
          <w:trHeight w:val="397"/>
        </w:trPr>
        <w:tc>
          <w:tcPr>
            <w:tcW w:w="642" w:type="pct"/>
            <w:gridSpan w:val="2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650.502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在学术会议上作学术报告（硕）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  <w:tr w:rsidR="001B5631" w:rsidRPr="0055541D" w:rsidTr="00007200">
        <w:trPr>
          <w:cantSplit/>
          <w:trHeight w:val="397"/>
        </w:trPr>
        <w:tc>
          <w:tcPr>
            <w:tcW w:w="642" w:type="pct"/>
            <w:gridSpan w:val="2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650.503</w:t>
            </w:r>
          </w:p>
        </w:tc>
        <w:tc>
          <w:tcPr>
            <w:tcW w:w="1397" w:type="pct"/>
            <w:vAlign w:val="center"/>
          </w:tcPr>
          <w:p w:rsidR="001B5631" w:rsidRPr="0055541D" w:rsidRDefault="001B5631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学位论文（硕）</w:t>
            </w: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10</w:t>
            </w:r>
          </w:p>
        </w:tc>
        <w:tc>
          <w:tcPr>
            <w:tcW w:w="389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1B5631" w:rsidRPr="0055541D" w:rsidRDefault="001B5631" w:rsidP="00007200">
            <w:pPr>
              <w:jc w:val="center"/>
              <w:rPr>
                <w:b/>
                <w:szCs w:val="21"/>
              </w:rPr>
            </w:pPr>
          </w:p>
        </w:tc>
      </w:tr>
    </w:tbl>
    <w:p w:rsidR="001B5631" w:rsidRPr="0055541D" w:rsidRDefault="001B5631" w:rsidP="001B5631">
      <w:pPr>
        <w:pStyle w:val="3"/>
      </w:pPr>
      <w:r w:rsidRPr="0055541D">
        <w:rPr>
          <w:rFonts w:hint="eastAsia"/>
        </w:rPr>
        <w:t>六、研究环节与学位论文</w:t>
      </w:r>
    </w:p>
    <w:p w:rsidR="001B5631" w:rsidRPr="0055541D" w:rsidRDefault="001B5631" w:rsidP="001B5631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执行学校有关规定。</w:t>
      </w:r>
    </w:p>
    <w:p w:rsidR="00FB40F0" w:rsidRDefault="00FB40F0">
      <w:bookmarkStart w:id="1" w:name="_GoBack"/>
      <w:bookmarkEnd w:id="1"/>
    </w:p>
    <w:sectPr w:rsidR="00FB4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AF"/>
    <w:rsid w:val="001B5631"/>
    <w:rsid w:val="002134AF"/>
    <w:rsid w:val="00B978B4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EF4F6-E87C-4BF5-B8A7-D1EA31AE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H1,SAHeading 1"/>
    <w:basedOn w:val="a"/>
    <w:next w:val="a"/>
    <w:link w:val="1Char1"/>
    <w:autoRedefine/>
    <w:qFormat/>
    <w:rsid w:val="001B5631"/>
    <w:pPr>
      <w:keepNext/>
      <w:spacing w:before="140" w:after="100" w:line="360" w:lineRule="auto"/>
      <w:jc w:val="center"/>
      <w:outlineLvl w:val="0"/>
    </w:pPr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Char2"/>
    <w:autoRedefine/>
    <w:uiPriority w:val="9"/>
    <w:qFormat/>
    <w:rsid w:val="001B5631"/>
    <w:pPr>
      <w:keepNext/>
      <w:spacing w:after="300" w:line="360" w:lineRule="auto"/>
      <w:jc w:val="center"/>
      <w:outlineLvl w:val="1"/>
    </w:pPr>
    <w:rPr>
      <w:rFonts w:ascii="Times New Roman" w:eastAsia="宋体" w:hAnsi="Times New Roman" w:cs="Times New Roman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autoRedefine/>
    <w:uiPriority w:val="9"/>
    <w:qFormat/>
    <w:rsid w:val="001B5631"/>
    <w:pPr>
      <w:keepNext/>
      <w:keepLines/>
      <w:spacing w:before="40" w:line="312" w:lineRule="auto"/>
      <w:jc w:val="left"/>
      <w:outlineLvl w:val="2"/>
    </w:pPr>
    <w:rPr>
      <w:rFonts w:ascii="Times New Roman" w:eastAsia="黑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1B563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1B563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B5631"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2Char2">
    <w:name w:val="标题 2 Char2"/>
    <w:basedOn w:val="a0"/>
    <w:link w:val="2"/>
    <w:uiPriority w:val="9"/>
    <w:locked/>
    <w:rsid w:val="001B5631"/>
    <w:rPr>
      <w:rFonts w:ascii="Times New Roman" w:eastAsia="宋体" w:hAnsi="Times New Roman" w:cs="Times New Roman"/>
      <w:b/>
      <w:kern w:val="0"/>
      <w:sz w:val="30"/>
      <w:szCs w:val="30"/>
    </w:rPr>
  </w:style>
  <w:style w:type="character" w:customStyle="1" w:styleId="1Char1">
    <w:name w:val="标题 1 Char1"/>
    <w:aliases w:val="H1 Char1,SAHeading 1 Char1"/>
    <w:link w:val="1"/>
    <w:locked/>
    <w:rsid w:val="001B5631"/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styleId="a3">
    <w:name w:val="Plain Text"/>
    <w:basedOn w:val="a"/>
    <w:link w:val="Char"/>
    <w:uiPriority w:val="99"/>
    <w:rsid w:val="001B563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1B5631"/>
    <w:rPr>
      <w:rFonts w:ascii="宋体" w:eastAsia="宋体" w:hAnsi="Courier New" w:cs="Courier New"/>
      <w:szCs w:val="21"/>
    </w:rPr>
  </w:style>
  <w:style w:type="paragraph" w:customStyle="1" w:styleId="xl42">
    <w:name w:val="xl42"/>
    <w:basedOn w:val="a"/>
    <w:rsid w:val="001B56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636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1479</Characters>
  <Application>Microsoft Office Word</Application>
  <DocSecurity>0</DocSecurity>
  <Lines>12</Lines>
  <Paragraphs>3</Paragraphs>
  <ScaleCrop>false</ScaleCrop>
  <Company>hust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黄玮圣</dc:creator>
  <cp:keywords/>
  <dc:description/>
  <cp:lastModifiedBy>黄玮圣</cp:lastModifiedBy>
  <cp:revision>2</cp:revision>
  <dcterms:created xsi:type="dcterms:W3CDTF">2014-05-07T02:57:00Z</dcterms:created>
  <dcterms:modified xsi:type="dcterms:W3CDTF">2014-05-07T02:57:00Z</dcterms:modified>
</cp:coreProperties>
</file>