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0E" w:rsidRPr="0055541D" w:rsidRDefault="0031180E" w:rsidP="0031180E">
      <w:pPr>
        <w:pStyle w:val="1"/>
      </w:pPr>
      <w:bookmarkStart w:id="0" w:name="_Toc338164437"/>
      <w:proofErr w:type="spellStart"/>
      <w:r w:rsidRPr="0055541D">
        <w:rPr>
          <w:rFonts w:hint="eastAsia"/>
        </w:rPr>
        <w:t>应用数学博士研究生培养方案</w:t>
      </w:r>
      <w:bookmarkEnd w:id="0"/>
      <w:proofErr w:type="spellEnd"/>
    </w:p>
    <w:p w:rsidR="0031180E" w:rsidRPr="0055541D" w:rsidRDefault="0031180E" w:rsidP="0031180E">
      <w:pPr>
        <w:pStyle w:val="2"/>
      </w:pPr>
      <w:r w:rsidRPr="0055541D">
        <w:rPr>
          <w:rFonts w:hint="eastAsia"/>
        </w:rPr>
        <w:t>（学科代码：</w:t>
      </w:r>
      <w:r w:rsidRPr="0055541D">
        <w:t xml:space="preserve">070104    </w:t>
      </w:r>
      <w:r w:rsidRPr="0055541D">
        <w:rPr>
          <w:rFonts w:hint="eastAsia"/>
        </w:rPr>
        <w:t>授理学博士学位）</w:t>
      </w:r>
    </w:p>
    <w:p w:rsidR="0031180E" w:rsidRPr="0055541D" w:rsidRDefault="0031180E" w:rsidP="0031180E">
      <w:pPr>
        <w:pStyle w:val="3"/>
      </w:pPr>
      <w:r w:rsidRPr="0055541D">
        <w:rPr>
          <w:rFonts w:hint="eastAsia"/>
        </w:rPr>
        <w:t>一、培养目标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．热爱祖国、拥护中国共产党领导，具有良好的思想品德，身体健康。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．具有扎实的基础理论和系统的专业知识，具有理论与实践相结合和独立从事科学研究的能力。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．在学科和专业上做出创造性的成果。</w:t>
      </w:r>
    </w:p>
    <w:p w:rsidR="0031180E" w:rsidRPr="0055541D" w:rsidRDefault="0031180E" w:rsidP="0031180E">
      <w:pPr>
        <w:pStyle w:val="3"/>
      </w:pPr>
      <w:r w:rsidRPr="0055541D">
        <w:rPr>
          <w:rFonts w:hint="eastAsia"/>
        </w:rPr>
        <w:t>二、本学科设置如下研究方向</w:t>
      </w:r>
    </w:p>
    <w:p w:rsidR="0031180E" w:rsidRPr="0055541D" w:rsidRDefault="0031180E" w:rsidP="0031180E">
      <w:pPr>
        <w:tabs>
          <w:tab w:val="left" w:pos="4844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．非线性发展方程</w:t>
      </w:r>
      <w:r w:rsidRPr="0055541D">
        <w:rPr>
          <w:b/>
          <w:sz w:val="22"/>
        </w:rPr>
        <w:tab/>
        <w:t>2</w:t>
      </w:r>
      <w:r w:rsidRPr="0055541D">
        <w:rPr>
          <w:rFonts w:hint="eastAsia"/>
          <w:b/>
          <w:sz w:val="22"/>
        </w:rPr>
        <w:t>．偏微分方程</w:t>
      </w:r>
    </w:p>
    <w:p w:rsidR="0031180E" w:rsidRPr="0055541D" w:rsidRDefault="0031180E" w:rsidP="0031180E">
      <w:pPr>
        <w:tabs>
          <w:tab w:val="left" w:pos="4844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．调和分析与微分算子</w:t>
      </w:r>
      <w:r w:rsidRPr="0055541D">
        <w:rPr>
          <w:b/>
          <w:sz w:val="22"/>
        </w:rPr>
        <w:tab/>
        <w:t>4</w:t>
      </w:r>
      <w:r w:rsidRPr="0055541D">
        <w:rPr>
          <w:rFonts w:hint="eastAsia"/>
          <w:b/>
          <w:sz w:val="22"/>
        </w:rPr>
        <w:t>．微分方程与控制系统</w:t>
      </w:r>
    </w:p>
    <w:p w:rsidR="0031180E" w:rsidRPr="0055541D" w:rsidRDefault="0031180E" w:rsidP="0031180E">
      <w:pPr>
        <w:pStyle w:val="3"/>
      </w:pPr>
      <w:r w:rsidRPr="0055541D">
        <w:rPr>
          <w:rFonts w:hint="eastAsia"/>
        </w:rPr>
        <w:t>三、学习年限</w:t>
      </w:r>
    </w:p>
    <w:p w:rsidR="0031180E" w:rsidRPr="0055541D" w:rsidRDefault="0031180E" w:rsidP="0031180E">
      <w:pPr>
        <w:tabs>
          <w:tab w:val="left" w:pos="4287"/>
          <w:tab w:val="left" w:pos="8612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本学科、专业博士生的学习年限一般为</w:t>
      </w:r>
      <w:r w:rsidRPr="0055541D">
        <w:rPr>
          <w:b/>
          <w:sz w:val="22"/>
        </w:rPr>
        <w:t>3-5</w:t>
      </w:r>
      <w:r w:rsidRPr="0055541D">
        <w:rPr>
          <w:rFonts w:hint="eastAsia"/>
          <w:b/>
          <w:sz w:val="22"/>
        </w:rPr>
        <w:t>年。硕博连读、直攻博研究生的学习年限一般为</w:t>
      </w:r>
      <w:r w:rsidRPr="0055541D">
        <w:rPr>
          <w:b/>
          <w:sz w:val="22"/>
        </w:rPr>
        <w:t>4-6</w:t>
      </w:r>
      <w:r w:rsidRPr="0055541D">
        <w:rPr>
          <w:rFonts w:hint="eastAsia"/>
          <w:b/>
          <w:sz w:val="22"/>
        </w:rPr>
        <w:t>年。</w:t>
      </w:r>
    </w:p>
    <w:p w:rsidR="0031180E" w:rsidRPr="0055541D" w:rsidRDefault="0031180E" w:rsidP="0031180E">
      <w:pPr>
        <w:pStyle w:val="3"/>
      </w:pPr>
      <w:r w:rsidRPr="0055541D">
        <w:rPr>
          <w:rFonts w:hint="eastAsia"/>
        </w:rPr>
        <w:t>四、学分要求</w:t>
      </w:r>
    </w:p>
    <w:p w:rsidR="0031180E" w:rsidRPr="0055541D" w:rsidRDefault="0031180E" w:rsidP="0031180E">
      <w:pPr>
        <w:tabs>
          <w:tab w:val="left" w:pos="4287"/>
          <w:tab w:val="left" w:pos="8612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已获硕士学位博士生总学分要求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29</w:t>
      </w:r>
      <w:r w:rsidRPr="0055541D">
        <w:rPr>
          <w:rFonts w:hint="eastAsia"/>
          <w:b/>
          <w:sz w:val="22"/>
        </w:rPr>
        <w:t>学分。硕博连读、直攻博研究生总学分要求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53</w:t>
      </w:r>
      <w:r w:rsidRPr="0055541D">
        <w:rPr>
          <w:rFonts w:hint="eastAsia"/>
          <w:b/>
          <w:sz w:val="22"/>
        </w:rPr>
        <w:t>学分。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9"/>
        <w:gridCol w:w="936"/>
        <w:gridCol w:w="2346"/>
        <w:gridCol w:w="916"/>
        <w:gridCol w:w="2172"/>
        <w:gridCol w:w="1137"/>
      </w:tblGrid>
      <w:tr w:rsidR="0031180E" w:rsidRPr="0055541D" w:rsidTr="00007200">
        <w:trPr>
          <w:trHeight w:val="397"/>
        </w:trPr>
        <w:tc>
          <w:tcPr>
            <w:tcW w:w="476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978" w:type="pct"/>
            <w:gridSpan w:val="2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硕博连读、直攻博研究生</w:t>
            </w:r>
          </w:p>
        </w:tc>
        <w:tc>
          <w:tcPr>
            <w:tcW w:w="1861" w:type="pct"/>
            <w:gridSpan w:val="2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普</w:t>
            </w:r>
            <w:smartTag w:uri="urn:schemas-microsoft-com:office:smarttags" w:element="PersonName">
              <w:r w:rsidRPr="0055541D">
                <w:rPr>
                  <w:rFonts w:hint="eastAsia"/>
                  <w:b/>
                  <w:kern w:val="0"/>
                  <w:szCs w:val="21"/>
                </w:rPr>
                <w:t>通</w:t>
              </w:r>
            </w:smartTag>
            <w:r w:rsidRPr="0055541D">
              <w:rPr>
                <w:rFonts w:hint="eastAsia"/>
                <w:b/>
                <w:kern w:val="0"/>
                <w:szCs w:val="21"/>
              </w:rPr>
              <w:t>博士研究生</w:t>
            </w:r>
          </w:p>
        </w:tc>
        <w:tc>
          <w:tcPr>
            <w:tcW w:w="6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以同等学力报考博士生</w:t>
            </w: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1978" w:type="pct"/>
            <w:gridSpan w:val="2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53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861" w:type="pct"/>
            <w:gridSpan w:val="2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29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 w:val="restar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按硕博</w:t>
            </w:r>
            <w:proofErr w:type="gramEnd"/>
            <w:r w:rsidRPr="0055541D">
              <w:rPr>
                <w:rFonts w:hint="eastAsia"/>
                <w:b/>
                <w:kern w:val="0"/>
                <w:szCs w:val="21"/>
              </w:rPr>
              <w:t>连读、直攻博研究生的要求培养，符合课程免修规定的，可申请免修。</w:t>
            </w: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修课</w:t>
            </w:r>
          </w:p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64" w:type="pct"/>
            <w:vMerge w:val="restar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36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学分，其中：高水平课程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6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学分（全英课程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学分，国际一流课程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学分）</w:t>
            </w: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adjustRightInd w:val="0"/>
              <w:snapToGrid w:val="0"/>
              <w:spacing w:line="252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9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</w:t>
            </w:r>
          </w:p>
          <w:p w:rsidR="0031180E" w:rsidRPr="0055541D" w:rsidRDefault="0031180E" w:rsidP="00007200">
            <w:pPr>
              <w:adjustRightInd w:val="0"/>
              <w:snapToGrid w:val="0"/>
              <w:spacing w:line="252" w:lineRule="auto"/>
              <w:rPr>
                <w:b/>
                <w:spacing w:val="-2"/>
                <w:kern w:val="0"/>
                <w:szCs w:val="21"/>
              </w:rPr>
            </w:pPr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中国特色理论与实践</w:t>
            </w:r>
            <w:r w:rsidRPr="0055541D">
              <w:rPr>
                <w:b/>
                <w:spacing w:val="-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学分；中国马克思主义</w:t>
            </w:r>
            <w:r w:rsidRPr="0055541D">
              <w:rPr>
                <w:rFonts w:hint="eastAsia"/>
                <w:b/>
                <w:kern w:val="0"/>
                <w:szCs w:val="21"/>
              </w:rPr>
              <w:t>与当代</w:t>
            </w:r>
            <w:r w:rsidRPr="0055541D">
              <w:rPr>
                <w:b/>
                <w:spacing w:val="-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学分；</w:t>
            </w:r>
            <w:r w:rsidRPr="0055541D">
              <w:rPr>
                <w:rFonts w:hint="eastAsia"/>
                <w:b/>
                <w:kern w:val="0"/>
                <w:szCs w:val="21"/>
              </w:rPr>
              <w:t>自然辩证法概论</w:t>
            </w:r>
            <w:r w:rsidRPr="0055541D">
              <w:rPr>
                <w:b/>
                <w:spacing w:val="-2"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学分；硕士</w:t>
            </w:r>
            <w:proofErr w:type="gramStart"/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一</w:t>
            </w:r>
            <w:proofErr w:type="gramEnd"/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外</w:t>
            </w:r>
            <w:r w:rsidRPr="0055541D">
              <w:rPr>
                <w:b/>
                <w:spacing w:val="-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学分；英语论文写作</w:t>
            </w:r>
            <w:r w:rsidRPr="0055541D">
              <w:rPr>
                <w:b/>
                <w:spacing w:val="-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-2"/>
                <w:kern w:val="0"/>
                <w:szCs w:val="21"/>
              </w:rPr>
              <w:t>学分；</w:t>
            </w:r>
          </w:p>
          <w:p w:rsidR="0031180E" w:rsidRPr="0055541D" w:rsidRDefault="0031180E" w:rsidP="00007200">
            <w:pPr>
              <w:adjustRightInd w:val="0"/>
              <w:snapToGrid w:val="0"/>
              <w:spacing w:line="252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校级公共选修课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学分：人文类或理工类或</w:t>
            </w: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其它类课</w:t>
            </w:r>
            <w:proofErr w:type="gramEnd"/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52" w:type="pct"/>
            <w:vMerge w:val="restar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10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学分，其中：全英课程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学分或国际一流课程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中国马克思主义与当代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英语论文写作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学科基础与专业课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一级学科基础课</w:t>
            </w:r>
            <w:r w:rsidRPr="0055541D">
              <w:rPr>
                <w:b/>
                <w:kern w:val="0"/>
                <w:szCs w:val="21"/>
              </w:rPr>
              <w:t>8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学分（必修）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二级学科基础课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学分（限定选修）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跨一级学科课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专业课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硕士专业课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</w:t>
            </w:r>
            <w:r w:rsidRPr="0055541D">
              <w:rPr>
                <w:rFonts w:hint="eastAsia"/>
                <w:b/>
                <w:kern w:val="0"/>
                <w:szCs w:val="21"/>
              </w:rPr>
              <w:lastRenderedPageBreak/>
              <w:t>选）</w:t>
            </w:r>
          </w:p>
          <w:p w:rsidR="0031180E" w:rsidRPr="0055541D" w:rsidRDefault="0031180E" w:rsidP="00007200">
            <w:pPr>
              <w:rPr>
                <w:b/>
                <w:spacing w:val="-4"/>
                <w:kern w:val="0"/>
                <w:szCs w:val="21"/>
              </w:rPr>
            </w:pPr>
            <w:r w:rsidRPr="0055541D">
              <w:rPr>
                <w:rFonts w:hint="eastAsia"/>
                <w:b/>
                <w:spacing w:val="-4"/>
                <w:kern w:val="0"/>
                <w:szCs w:val="21"/>
              </w:rPr>
              <w:t>跨一级学科课</w:t>
            </w:r>
            <w:r w:rsidRPr="0055541D">
              <w:rPr>
                <w:b/>
                <w:spacing w:val="-4"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spacing w:val="-4"/>
                <w:kern w:val="0"/>
                <w:szCs w:val="21"/>
              </w:rPr>
              <w:t>学分（任选）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博士专业课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补修课程、任选课程只计成绩，不计学分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任选课程只计成绩，不计学分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研究</w:t>
            </w:r>
          </w:p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环节</w:t>
            </w:r>
          </w:p>
        </w:tc>
        <w:tc>
          <w:tcPr>
            <w:tcW w:w="564" w:type="pct"/>
            <w:vMerge w:val="restart"/>
            <w:vAlign w:val="center"/>
          </w:tcPr>
          <w:p w:rsidR="0031180E" w:rsidRPr="0055541D" w:rsidRDefault="0031180E" w:rsidP="00007200">
            <w:pPr>
              <w:rPr>
                <w:b/>
                <w:spacing w:val="-4"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spacing w:val="-4"/>
                <w:kern w:val="0"/>
                <w:szCs w:val="21"/>
              </w:rPr>
              <w:t>≥</w:t>
            </w:r>
            <w:r w:rsidRPr="0055541D">
              <w:rPr>
                <w:b/>
                <w:spacing w:val="-4"/>
                <w:kern w:val="0"/>
                <w:szCs w:val="21"/>
              </w:rPr>
              <w:t>19</w:t>
            </w:r>
            <w:r w:rsidRPr="0055541D">
              <w:rPr>
                <w:rFonts w:hint="eastAsia"/>
                <w:b/>
                <w:spacing w:val="-4"/>
                <w:kern w:val="0"/>
                <w:szCs w:val="21"/>
              </w:rPr>
              <w:t>学分</w:t>
            </w: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52" w:type="pct"/>
            <w:vMerge w:val="restart"/>
            <w:vAlign w:val="center"/>
          </w:tcPr>
          <w:p w:rsidR="0031180E" w:rsidRPr="0055541D" w:rsidRDefault="0031180E" w:rsidP="00007200">
            <w:pPr>
              <w:rPr>
                <w:b/>
                <w:spacing w:val="-6"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spacing w:val="-6"/>
                <w:kern w:val="0"/>
                <w:szCs w:val="21"/>
              </w:rPr>
              <w:t>≥</w:t>
            </w:r>
            <w:r w:rsidRPr="0055541D">
              <w:rPr>
                <w:b/>
                <w:spacing w:val="-6"/>
                <w:kern w:val="0"/>
                <w:szCs w:val="21"/>
              </w:rPr>
              <w:t>19</w:t>
            </w:r>
            <w:r w:rsidRPr="0055541D">
              <w:rPr>
                <w:rFonts w:hint="eastAsia"/>
                <w:b/>
                <w:spacing w:val="-6"/>
                <w:kern w:val="0"/>
                <w:szCs w:val="21"/>
              </w:rPr>
              <w:t>学分</w:t>
            </w: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</w:p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参加国际学术会议或国内召开的国际学术会议并提交论文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参加国际学术会议或国内召开的国际学术会议并提交论文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论文中期进展报告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论文中期进展报告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发表学术论文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发表学术论文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  <w:tr w:rsidR="0031180E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64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4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15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52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09" w:type="pct"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15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31180E" w:rsidRPr="0055541D" w:rsidRDefault="0031180E" w:rsidP="00007200">
            <w:pPr>
              <w:rPr>
                <w:b/>
                <w:kern w:val="0"/>
                <w:szCs w:val="21"/>
              </w:rPr>
            </w:pPr>
          </w:p>
        </w:tc>
      </w:tr>
    </w:tbl>
    <w:p w:rsidR="0031180E" w:rsidRPr="0055541D" w:rsidRDefault="0031180E" w:rsidP="0031180E">
      <w:pPr>
        <w:pStyle w:val="3"/>
      </w:pPr>
      <w:r w:rsidRPr="0055541D">
        <w:rPr>
          <w:rFonts w:hint="eastAsia"/>
        </w:rPr>
        <w:t>五、课程设置及学分分配</w:t>
      </w:r>
    </w:p>
    <w:p w:rsidR="0031180E" w:rsidRPr="0055541D" w:rsidRDefault="0031180E" w:rsidP="0031180E">
      <w:pPr>
        <w:spacing w:line="288" w:lineRule="auto"/>
        <w:jc w:val="center"/>
        <w:rPr>
          <w:b/>
          <w:sz w:val="22"/>
        </w:rPr>
      </w:pPr>
      <w:r w:rsidRPr="0055541D">
        <w:rPr>
          <w:rFonts w:hint="eastAsia"/>
          <w:b/>
          <w:sz w:val="22"/>
        </w:rPr>
        <w:t>应用数学专业博士研究生课程设置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520"/>
        <w:gridCol w:w="809"/>
        <w:gridCol w:w="2310"/>
        <w:gridCol w:w="470"/>
        <w:gridCol w:w="472"/>
        <w:gridCol w:w="644"/>
        <w:gridCol w:w="1603"/>
        <w:gridCol w:w="950"/>
      </w:tblGrid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tcBorders>
              <w:tl2br w:val="single" w:sz="4" w:space="0" w:color="auto"/>
            </w:tcBorders>
            <w:vAlign w:val="center"/>
          </w:tcPr>
          <w:p w:rsidR="0031180E" w:rsidRPr="0055541D" w:rsidRDefault="0031180E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类别</w:t>
            </w:r>
          </w:p>
          <w:p w:rsidR="0031180E" w:rsidRPr="0055541D" w:rsidRDefault="0031180E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课程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</w:t>
            </w:r>
          </w:p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季节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开课单位</w:t>
            </w: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学位课程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tcBorders>
              <w:bottom w:val="nil"/>
            </w:tcBorders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公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共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修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408.602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自然辩证法概论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18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硕士研究生阶段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6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  <w:bottom w:val="nil"/>
            </w:tcBorders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408.601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中国特色社会主义理论与实践研究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  <w:bottom w:val="nil"/>
            </w:tcBorders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411.500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第一外国语（英语）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32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秋、春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  <w:bottom w:val="nil"/>
            </w:tcBorders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人文类或理工类或其它类课程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  <w:bottom w:val="nil"/>
            </w:tcBorders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408.810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w w:val="98"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博士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411.800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英语论文写作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一级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基础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011.520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泛函分析（国际一流课程）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bookmarkStart w:id="1" w:name="OLE_LINK1"/>
            <w:r w:rsidRPr="0055541D">
              <w:rPr>
                <w:b/>
                <w:szCs w:val="21"/>
              </w:rPr>
              <w:t>4</w:t>
            </w:r>
            <w:bookmarkEnd w:id="1"/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8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（硕士研究生阶段）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011.521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拓扑学（国际一流课程）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011.522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代数学（国际一流课程）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011.523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高等概率论（国际一流课程）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011.524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高等数值分析（国际一流课程）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二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级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lastRenderedPageBreak/>
              <w:t>学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科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proofErr w:type="gramStart"/>
            <w:r w:rsidRPr="0055541D">
              <w:rPr>
                <w:rFonts w:hint="eastAsia"/>
                <w:b/>
                <w:szCs w:val="21"/>
              </w:rPr>
              <w:t>础</w:t>
            </w:r>
            <w:proofErr w:type="gramEnd"/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lastRenderedPageBreak/>
              <w:t>011.528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偏微分方程（国际一流课程）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限定选修</w:t>
            </w: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</w:t>
            </w:r>
            <w:r w:rsidRPr="0055541D">
              <w:rPr>
                <w:rFonts w:hint="eastAsia"/>
                <w:b/>
                <w:szCs w:val="21"/>
              </w:rPr>
              <w:lastRenderedPageBreak/>
              <w:t>分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（硕士研究生阶段）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011.530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广义函数与</w:t>
            </w:r>
            <w:proofErr w:type="spellStart"/>
            <w:r w:rsidRPr="0055541D">
              <w:rPr>
                <w:b/>
                <w:bCs/>
                <w:szCs w:val="21"/>
              </w:rPr>
              <w:t>Sobolev</w:t>
            </w:r>
            <w:proofErr w:type="spellEnd"/>
            <w:r w:rsidRPr="0055541D">
              <w:rPr>
                <w:rFonts w:hint="eastAsia"/>
                <w:b/>
                <w:bCs/>
                <w:szCs w:val="21"/>
              </w:rPr>
              <w:t>空间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011.531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运筹理论、模型与方法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011.529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测度论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011.532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高等数理统计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011.533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微分方程现代数值算法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硕士专业选修课程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011.534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半群与发展方程（全英语课程）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011.535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现代数学物理方法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011.544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非线性泛函分析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011.536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随机过程（全英语课程）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011.540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金融决策理论与博弈分析（全英语课程）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博士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专修课程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011.804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非线性发展方程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011.805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无穷维动力系统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011.806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调和分析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011.812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数学控制论基础（全英语课程）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011.811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最优控制理论基础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跨一级学科课程（博士可选修硕士生课程）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全体必修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2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非学位课</w:t>
            </w:r>
          </w:p>
        </w:tc>
        <w:tc>
          <w:tcPr>
            <w:tcW w:w="314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补修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课程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常微分方程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本科非数学类的硕士生必修</w:t>
            </w:r>
          </w:p>
        </w:tc>
      </w:tr>
      <w:tr w:rsidR="0031180E" w:rsidRPr="0055541D" w:rsidTr="00007200">
        <w:trPr>
          <w:cantSplit/>
          <w:trHeight w:val="397"/>
        </w:trPr>
        <w:tc>
          <w:tcPr>
            <w:tcW w:w="31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实变函数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研究</w:t>
            </w:r>
          </w:p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环节</w:t>
            </w: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650.801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文献阅读与选题报告（博）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650.802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参加国际学术交流或国内重要学术会议并提交论文</w:t>
            </w:r>
            <w:r w:rsidRPr="0055541D">
              <w:rPr>
                <w:rFonts w:hint="eastAsia"/>
                <w:b/>
                <w:szCs w:val="21"/>
              </w:rPr>
              <w:t>（博）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650.803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论文中期进展报告（博）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650.804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发表论文（博）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650.805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学位论文（博）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15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650.501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文献阅读与选题报告（硕）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650.502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在学术会议上作学术报告（硕）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  <w:tr w:rsidR="0031180E" w:rsidRPr="0055541D" w:rsidTr="00007200">
        <w:trPr>
          <w:cantSplit/>
          <w:trHeight w:val="397"/>
        </w:trPr>
        <w:tc>
          <w:tcPr>
            <w:tcW w:w="627" w:type="pct"/>
            <w:gridSpan w:val="2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2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650.503</w:t>
            </w:r>
          </w:p>
        </w:tc>
        <w:tc>
          <w:tcPr>
            <w:tcW w:w="1393" w:type="pct"/>
            <w:vAlign w:val="center"/>
          </w:tcPr>
          <w:p w:rsidR="0031180E" w:rsidRPr="0055541D" w:rsidRDefault="0031180E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学位论文（硕）</w:t>
            </w:r>
          </w:p>
        </w:tc>
        <w:tc>
          <w:tcPr>
            <w:tcW w:w="284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10</w:t>
            </w:r>
          </w:p>
        </w:tc>
        <w:tc>
          <w:tcPr>
            <w:tcW w:w="389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31180E" w:rsidRPr="0055541D" w:rsidRDefault="0031180E" w:rsidP="00007200">
            <w:pPr>
              <w:jc w:val="center"/>
              <w:rPr>
                <w:b/>
                <w:szCs w:val="21"/>
              </w:rPr>
            </w:pPr>
          </w:p>
        </w:tc>
      </w:tr>
    </w:tbl>
    <w:p w:rsidR="0031180E" w:rsidRPr="0055541D" w:rsidRDefault="0031180E" w:rsidP="0031180E">
      <w:pPr>
        <w:spacing w:line="288" w:lineRule="auto"/>
        <w:rPr>
          <w:rFonts w:eastAsia="楷体_GB2312"/>
          <w:b/>
          <w:sz w:val="22"/>
        </w:rPr>
      </w:pPr>
    </w:p>
    <w:p w:rsidR="0031180E" w:rsidRPr="0055541D" w:rsidRDefault="0031180E" w:rsidP="0031180E">
      <w:pPr>
        <w:pStyle w:val="3"/>
      </w:pPr>
      <w:r w:rsidRPr="0055541D">
        <w:rPr>
          <w:rFonts w:hint="eastAsia"/>
        </w:rPr>
        <w:t>六、本学科对博士研究生培养提出的具体要求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．严格执行学校博士研究生培养方面的有关规定。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．博士研究生的培养实行导师全面负责制，组成以博士生导师为组长的博士研究生指导小组，负责博士研究生的培养和考核工作。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．研讨课说明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研讨课是培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养</w:t>
        </w:r>
      </w:smartTag>
      <w:r w:rsidRPr="0055541D">
        <w:rPr>
          <w:rFonts w:hint="eastAsia"/>
          <w:b/>
          <w:sz w:val="22"/>
        </w:rPr>
        <w:t>博士生综合能力和进入学科前沿的重要环节，博士生应在导师确定的专题领域，查阅国内外最新文献资料，撰写研讨报告并公开做学术报告，每完成一次研讨内容，得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学分。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．博士研究生申请论文资格审查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博士论文资格审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查由</w:t>
        </w:r>
      </w:smartTag>
      <w:r w:rsidRPr="0055541D">
        <w:rPr>
          <w:rFonts w:hint="eastAsia"/>
          <w:b/>
          <w:sz w:val="22"/>
        </w:rPr>
        <w:t>博士生指导小组负责进行。博士生指导小组由</w:t>
      </w:r>
      <w:r w:rsidRPr="0055541D">
        <w:rPr>
          <w:b/>
          <w:sz w:val="22"/>
        </w:rPr>
        <w:t>3—5</w:t>
      </w:r>
      <w:r w:rsidRPr="0055541D">
        <w:rPr>
          <w:rFonts w:hint="eastAsia"/>
          <w:b/>
          <w:sz w:val="22"/>
        </w:rPr>
        <w:t>名教授（含副教授）组成（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包括</w:t>
        </w:r>
      </w:smartTag>
      <w:r w:rsidRPr="0055541D">
        <w:rPr>
          <w:rFonts w:hint="eastAsia"/>
          <w:b/>
          <w:sz w:val="22"/>
        </w:rPr>
        <w:t>博士研究生指导教师）。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博士研究生申请论文资格的基本条件：（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）必须修完所有规定的课程：（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）完成论文选题报告。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论文选题报告包含的内容为：（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）选题的来源、意义：（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）课题的国内外研究概况及发展趋势：（</w:t>
      </w: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）课题的研究内容和技术方案：（</w:t>
      </w: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）理论与实践方面预计的创造性成果：（</w:t>
      </w: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）进行论文资格考核时已完成的工作：（</w:t>
      </w:r>
      <w:r w:rsidRPr="0055541D">
        <w:rPr>
          <w:b/>
          <w:sz w:val="22"/>
        </w:rPr>
        <w:t>6</w:t>
      </w:r>
      <w:r w:rsidRPr="0055541D">
        <w:rPr>
          <w:rFonts w:hint="eastAsia"/>
          <w:b/>
          <w:sz w:val="22"/>
        </w:rPr>
        <w:t>）主要参考文献。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．论文中期进展报告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博士生在撰写博士学位论文前，要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向</w:t>
        </w:r>
      </w:smartTag>
      <w:r w:rsidRPr="0055541D">
        <w:rPr>
          <w:rFonts w:hint="eastAsia"/>
          <w:b/>
          <w:sz w:val="22"/>
        </w:rPr>
        <w:t>博士生指导小组或有关学者、专家报告研究工作成果，听取质疑与商讨改进意见，待创造性研究成果获得认同后，方可撰写论文。</w:t>
      </w:r>
    </w:p>
    <w:p w:rsidR="0031180E" w:rsidRPr="0055541D" w:rsidRDefault="0031180E" w:rsidP="0031180E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6</w:t>
      </w:r>
      <w:r w:rsidRPr="0055541D">
        <w:rPr>
          <w:rFonts w:hint="eastAsia"/>
          <w:b/>
          <w:sz w:val="22"/>
        </w:rPr>
        <w:t>．学位论文预审制度</w:t>
      </w:r>
    </w:p>
    <w:p w:rsidR="0031180E" w:rsidRPr="0055541D" w:rsidRDefault="0031180E" w:rsidP="0031180E">
      <w:pPr>
        <w:spacing w:line="288" w:lineRule="auto"/>
        <w:ind w:firstLineChars="200" w:firstLine="442"/>
        <w:rPr>
          <w:rFonts w:eastAsia="仿宋_GB2312"/>
          <w:b/>
          <w:kern w:val="0"/>
          <w:sz w:val="22"/>
        </w:rPr>
      </w:pPr>
      <w:r w:rsidRPr="0055541D">
        <w:rPr>
          <w:rFonts w:hint="eastAsia"/>
          <w:b/>
          <w:sz w:val="22"/>
        </w:rPr>
        <w:t>加强论文预审，实行论文预答辩制度。</w:t>
      </w:r>
    </w:p>
    <w:p w:rsidR="00FB40F0" w:rsidRPr="0031180E" w:rsidRDefault="00FB40F0">
      <w:bookmarkStart w:id="2" w:name="_GoBack"/>
      <w:bookmarkEnd w:id="2"/>
    </w:p>
    <w:sectPr w:rsidR="00FB40F0" w:rsidRPr="0031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A1"/>
    <w:rsid w:val="001368A1"/>
    <w:rsid w:val="0031180E"/>
    <w:rsid w:val="00B978B4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70E6A-8E00-430D-A35B-BD0A5361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SAHeading 1"/>
    <w:basedOn w:val="a"/>
    <w:next w:val="a"/>
    <w:link w:val="1Char1"/>
    <w:autoRedefine/>
    <w:qFormat/>
    <w:rsid w:val="0031180E"/>
    <w:pPr>
      <w:keepNext/>
      <w:spacing w:before="140" w:after="100" w:line="360" w:lineRule="auto"/>
      <w:jc w:val="center"/>
      <w:outlineLvl w:val="0"/>
    </w:pPr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Char2"/>
    <w:autoRedefine/>
    <w:uiPriority w:val="9"/>
    <w:qFormat/>
    <w:rsid w:val="0031180E"/>
    <w:pPr>
      <w:keepNext/>
      <w:spacing w:after="30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autoRedefine/>
    <w:uiPriority w:val="9"/>
    <w:qFormat/>
    <w:rsid w:val="0031180E"/>
    <w:pPr>
      <w:keepNext/>
      <w:keepLines/>
      <w:spacing w:before="40" w:line="312" w:lineRule="auto"/>
      <w:jc w:val="left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31180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3118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1180E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2">
    <w:name w:val="标题 2 Char2"/>
    <w:basedOn w:val="a0"/>
    <w:link w:val="2"/>
    <w:uiPriority w:val="9"/>
    <w:locked/>
    <w:rsid w:val="0031180E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1Char1">
    <w:name w:val="标题 1 Char1"/>
    <w:aliases w:val="H1 Char1,SAHeading 1 Char1"/>
    <w:link w:val="1"/>
    <w:locked/>
    <w:rsid w:val="0031180E"/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customStyle="1" w:styleId="xl42">
    <w:name w:val="xl42"/>
    <w:basedOn w:val="a"/>
    <w:rsid w:val="003118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2603</Characters>
  <Application>Microsoft Office Word</Application>
  <DocSecurity>0</DocSecurity>
  <Lines>21</Lines>
  <Paragraphs>6</Paragraphs>
  <ScaleCrop>false</ScaleCrop>
  <Company>hust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2014-05-07T02:56:00Z</dcterms:created>
  <dcterms:modified xsi:type="dcterms:W3CDTF">2014-05-07T02:56:00Z</dcterms:modified>
</cp:coreProperties>
</file>